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u w:val="single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u w:val="single"/>
          <w:rtl w:val="0"/>
        </w:rPr>
        <w:t xml:space="preserve">Learner profile VIDEO PROJECT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DUE FRI AUGUST 31ST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  <w:rtl w:val="0"/>
        </w:rPr>
        <w:t xml:space="preserve">4 CLASS PROJECT POINTS</w:t>
      </w:r>
    </w:p>
    <w:p w:rsidR="00000000" w:rsidDel="00000000" w:rsidP="00000000" w:rsidRDefault="00000000" w:rsidRPr="00000000" w14:paraId="00000004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Topic: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 share what learner profile you most identify with and why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Tips: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 Present this in a visual way.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You must speak on camera at some point as well as include a graphic and creative presentation.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Why: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 Communication skills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ermanent Marker" w:cs="Permanent Marker" w:eastAsia="Permanent Marker" w:hAnsi="Permanent Marker"/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Learner Profile choices:  (Select one)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Risk taker, Open-minded, inquirer, communicator, balanced, principled, thinker, knowledgable, caring, reflective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Permanent Marker" w:cs="Permanent Marker" w:eastAsia="Permanent Marker" w:hAnsi="Permanent Marker"/>
          <w:b w:val="1"/>
          <w:color w:val="274e13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rtl w:val="0"/>
        </w:rPr>
        <w:t xml:space="preserve">Grading rubric: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Share the learner profile and why you picked it    1                       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Easy to hear and see                                                1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Includes other elements like a graphic or picture 1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Edited well by deadline                                            1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b w:val="1"/>
          <w:color w:val="274e13"/>
          <w:sz w:val="36"/>
          <w:szCs w:val="36"/>
        </w:rPr>
        <w:drawing>
          <wp:inline distB="114300" distT="114300" distL="114300" distR="114300">
            <wp:extent cx="2619375" cy="31432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Permanent Marker" w:cs="Permanent Marker" w:eastAsia="Permanent Marker" w:hAnsi="Permanent Marker"/>
          <w:b w:val="1"/>
          <w:color w:val="274e1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Permanent Marker" w:cs="Permanent Marker" w:eastAsia="Permanent Marker" w:hAnsi="Permanent Marker"/>
          <w:b w:val="1"/>
          <w:i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